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C8" w:rsidRDefault="00D038E8">
      <w:r>
        <w:t>[</w:t>
      </w:r>
      <w:r>
        <w:t>学部図書室配置資料の管理手順＝樫田研究室の場合＝</w:t>
      </w:r>
      <w:r>
        <w:t>]</w:t>
      </w:r>
      <w:r>
        <w:br/>
      </w:r>
      <w:r>
        <w:t>（１）まずは、きれいに並べる。（樫田研究室学部図書室配架本ラベル順）</w:t>
      </w:r>
      <w:r>
        <w:br/>
      </w:r>
      <w:r>
        <w:t xml:space="preserve">　　　棚番号を下記のルールにそって、シールで貼る。</w:t>
      </w:r>
      <w:r>
        <w:br/>
      </w:r>
      <w:r>
        <w:br/>
      </w:r>
      <w:r>
        <w:t xml:space="preserve">　　　</w:t>
      </w:r>
      <w:r>
        <w:rPr>
          <w:rFonts w:ascii="ＭＳ 明朝" w:eastAsia="ＭＳ 明朝" w:hAnsi="ＭＳ 明朝" w:cs="ＭＳ 明朝" w:hint="eastAsia"/>
        </w:rPr>
        <w:t>※</w:t>
      </w:r>
      <w:r>
        <w:rPr>
          <w:rFonts w:ascii="Century" w:hAnsi="Century" w:cs="Century"/>
        </w:rPr>
        <w:t>3−4</w:t>
      </w:r>
      <w:r>
        <w:t xml:space="preserve">　棚アドレスの記載法</w:t>
      </w:r>
      <w:r>
        <w:br/>
      </w:r>
      <w:r>
        <w:t xml:space="preserve">　　　　棚アドレスは１</w:t>
      </w:r>
      <w:r>
        <w:t>A34</w:t>
      </w:r>
      <w:r>
        <w:t>もしくは１</w:t>
      </w:r>
      <w:r>
        <w:t>-A-34</w:t>
      </w:r>
      <w:r>
        <w:t>のように、</w:t>
      </w:r>
      <w:r>
        <w:t>4</w:t>
      </w:r>
      <w:r>
        <w:t>桁もしくは</w:t>
      </w:r>
      <w:r>
        <w:t>5</w:t>
      </w:r>
      <w:r>
        <w:t>桁の記号で表示する。（第三書庫のみ一部</w:t>
      </w:r>
      <w:r>
        <w:t>5</w:t>
      </w:r>
      <w:r>
        <w:t>桁になる）</w:t>
      </w:r>
      <w:r>
        <w:br/>
      </w:r>
      <w:r>
        <w:t xml:space="preserve">　　　　一桁目は書庫の番号（</w:t>
      </w:r>
      <w:r>
        <w:t>1</w:t>
      </w:r>
      <w:r>
        <w:t>から</w:t>
      </w:r>
      <w:r>
        <w:t>4</w:t>
      </w:r>
      <w:r>
        <w:t>）</w:t>
      </w:r>
      <w:r>
        <w:t>←</w:t>
      </w:r>
      <w:r>
        <w:t>地域創生コースの資料は、基本的には、第３書庫のみ。</w:t>
      </w:r>
      <w:r>
        <w:br/>
      </w:r>
      <w:r>
        <w:t xml:space="preserve">　　　　英字は書庫内の棚番号、西側から</w:t>
      </w:r>
      <w:r>
        <w:t>ABC</w:t>
      </w:r>
      <w:r>
        <w:t>の順（第三書庫のみ一部</w:t>
      </w:r>
      <w:r>
        <w:t>AA-EE</w:t>
      </w:r>
      <w:r>
        <w:t>のように二桁になる）</w:t>
      </w:r>
      <w:r>
        <w:br/>
      </w:r>
      <w:r>
        <w:t xml:space="preserve">　　　　二桁の数字のうち、十の位は、各書棚の連番号（北側から順に</w:t>
      </w:r>
      <w:r>
        <w:t>1</w:t>
      </w:r>
      <w:r>
        <w:t>から</w:t>
      </w:r>
      <w:r>
        <w:t>5</w:t>
      </w:r>
      <w:r>
        <w:t>ないし</w:t>
      </w:r>
      <w:r>
        <w:t>6</w:t>
      </w:r>
      <w:r>
        <w:t>）、一の位は棚番号（上から順に</w:t>
      </w:r>
      <w:r>
        <w:t>1</w:t>
      </w:r>
      <w:r>
        <w:t>から</w:t>
      </w:r>
      <w:r>
        <w:t>5</w:t>
      </w:r>
      <w:r>
        <w:t>ないし</w:t>
      </w:r>
      <w:r>
        <w:t>6</w:t>
      </w:r>
      <w:r>
        <w:t>）</w:t>
      </w:r>
      <w:r>
        <w:br/>
      </w:r>
      <w:r>
        <w:br/>
      </w:r>
      <w:r>
        <w:t>（２）棚番号をなるべく入れるようにしながら、棚の写真をとる（あるいは、既撮影の写真と照らし合わせて、欠本を確認する）</w:t>
      </w:r>
      <w:r>
        <w:br/>
      </w:r>
      <w:r>
        <w:br/>
      </w:r>
      <w:r>
        <w:t>（３）写真をもとに、エクセル表を作成する。</w:t>
      </w:r>
      <w:r>
        <w:br/>
      </w:r>
      <w:r>
        <w:t xml:space="preserve">　　　基本的には（大学登録図書以外、ということ）、</w:t>
      </w:r>
      <w:r>
        <w:br/>
      </w:r>
      <w:r>
        <w:t xml:space="preserve">　　　「所有者名（樫田、と記入する）、著者名、（翻訳者名）、書名、出版社、出版年、棚アドレス」、</w:t>
      </w:r>
      <w:r>
        <w:br/>
      </w:r>
      <w:r>
        <w:t xml:space="preserve">　　　とする。</w:t>
      </w:r>
      <w:r>
        <w:br/>
      </w:r>
      <w:r>
        <w:br/>
      </w:r>
      <w:r>
        <w:t xml:space="preserve">　　　雑誌は、「誌名と棚アドレスと、（必要に応じて）所蔵巻号と、冊数（同じ資料がたくさんある場合があるので）</w:t>
      </w:r>
      <w:r>
        <w:t>←</w:t>
      </w:r>
      <w:r>
        <w:t>この部分の資料には、ラベルを貼らない</w:t>
      </w:r>
      <w:r>
        <w:br/>
      </w:r>
      <w:r>
        <w:t xml:space="preserve">　　　また、</w:t>
      </w:r>
      <w:r>
        <w:br/>
      </w:r>
      <w:r>
        <w:t xml:space="preserve">　　　抜き刷りは、「著者名、出版年、論文名、誌名、巻号、冊数」とする。</w:t>
      </w:r>
      <w:r>
        <w:br/>
      </w:r>
      <w:r>
        <w:t xml:space="preserve">　　　大学登録図書を発見した場合には、すべて、図書館に返還する。（あるいは、</w:t>
      </w:r>
      <w:r>
        <w:t>SVBL</w:t>
      </w:r>
      <w:r>
        <w:t>棟預かりとする）</w:t>
      </w:r>
      <w:r>
        <w:br/>
      </w:r>
      <w:r>
        <w:br/>
      </w:r>
      <w:r>
        <w:t>（４）登記省略図書、消耗品についても、実務上の理由（区別が付きにくい等）から、上記の扱いに含める。</w:t>
      </w:r>
      <w:r>
        <w:br/>
      </w:r>
      <w:r>
        <w:t xml:space="preserve">　　　ｃｆ。登記省略図書、消耗品、については、規定は下記のようになっています。</w:t>
      </w:r>
      <w:r>
        <w:br/>
      </w:r>
      <w:r>
        <w:br/>
      </w:r>
      <w:r>
        <w:t xml:space="preserve">　　　参考：</w:t>
      </w:r>
      <w:r>
        <w:t>3−3−4</w:t>
      </w:r>
      <w:r>
        <w:t xml:space="preserve">　登記省略図書、消耗品扱いの公費購入図書</w:t>
      </w:r>
      <w:r>
        <w:br/>
      </w:r>
      <w:r>
        <w:t xml:space="preserve">　　　　　　登記省略図書、消耗品扱いの図書等は、著者名、（翻訳者名）、書名、出版社、</w:t>
      </w:r>
      <w:r>
        <w:lastRenderedPageBreak/>
        <w:t>出版年、棚アドレスを届ける。</w:t>
      </w:r>
      <w:r>
        <w:br/>
      </w:r>
      <w:r>
        <w:br/>
      </w:r>
      <w:r>
        <w:t>（５）現場（学部図書室）にいって、上記エクセル表が適切かどうか確かめる。情報の入力漏れがあった場合には、補充する。</w:t>
      </w:r>
      <w:r>
        <w:br/>
      </w:r>
      <w:r>
        <w:t xml:space="preserve">　　　また、現場で、カビが生えているもの等があった場合には、樫田に報告する。</w:t>
      </w:r>
      <w:r>
        <w:br/>
      </w:r>
      <w:r>
        <w:br/>
      </w:r>
      <w:r>
        <w:t>（６）新規に、学部図書室に受け入れた本・雑誌・抜き刷り・その他資料は、だいたい１ヶ月以内を目処に、上記処理をするものとする。</w:t>
      </w:r>
    </w:p>
    <w:sectPr w:rsidR="00092DC8" w:rsidSect="00092D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38E8"/>
    <w:rsid w:val="00092DC8"/>
    <w:rsid w:val="00D0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</dc:creator>
  <cp:lastModifiedBy>kubo</cp:lastModifiedBy>
  <cp:revision>1</cp:revision>
  <dcterms:created xsi:type="dcterms:W3CDTF">2011-09-02T06:32:00Z</dcterms:created>
  <dcterms:modified xsi:type="dcterms:W3CDTF">2011-09-02T06:33:00Z</dcterms:modified>
</cp:coreProperties>
</file>